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2250"/>
          <w:tab w:val="right" w:leader="none" w:pos="9360"/>
        </w:tabs>
        <w:spacing w:line="276" w:lineRule="auto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ab/>
      </w: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Youth Parliament of Manitoba</w:t>
      </w: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ab/>
        <w:t xml:space="preserve">April 8, 2023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90625" cy="1343025"/>
            <wp:effectExtent b="0" l="0" r="0" t="0"/>
            <wp:wrapSquare wrapText="bothSides" distB="0" distT="0" distL="0" distR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3430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tabs>
          <w:tab w:val="left" w:leader="none" w:pos="2250"/>
        </w:tabs>
        <w:spacing w:line="276" w:lineRule="auto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ab/>
        <w:t xml:space="preserve">Annual General Meeting</w:t>
      </w:r>
    </w:p>
    <w:p w:rsidR="00000000" w:rsidDel="00000000" w:rsidP="00000000" w:rsidRDefault="00000000" w:rsidRPr="00000000" w14:paraId="00000003">
      <w:pPr>
        <w:pBdr>
          <w:bottom w:color="000000" w:space="2" w:sz="8" w:val="single"/>
        </w:pBdr>
        <w:spacing w:after="200" w:before="1920" w:line="276" w:lineRule="auto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Agenda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360" w:lineRule="auto"/>
        <w:ind w:left="720" w:hanging="36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Call Meeting to Order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360" w:lineRule="auto"/>
        <w:ind w:left="720" w:hanging="36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Approval of the Agenda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360" w:lineRule="auto"/>
        <w:ind w:left="720" w:hanging="36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Approval of the Minutes from AGM 2022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360" w:lineRule="auto"/>
        <w:ind w:left="720" w:hanging="36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Approval of the Minutes from Election Meeting 202</w:t>
      </w: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2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00" w:line="360" w:lineRule="auto"/>
        <w:ind w:left="720" w:hanging="36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Guest Speaker (Karla Atanacio)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360" w:lineRule="auto"/>
        <w:ind w:left="720" w:hanging="36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Reports &amp; Motions of Standing and Ad Hoc Committees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200" w:before="0" w:line="240" w:lineRule="auto"/>
        <w:ind w:left="1440" w:hanging="36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Standing Orders and By-Laws Oversight Committee (SOBLOC): Amendments to Governing Documents (Director of Procedures)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00" w:before="0" w:line="360" w:lineRule="auto"/>
        <w:ind w:left="720" w:hanging="36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Presentations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line="360" w:lineRule="auto"/>
        <w:ind w:left="1440" w:hanging="36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Year-In-Review (Past-Chairperson)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line="360" w:lineRule="auto"/>
        <w:ind w:left="1440" w:hanging="36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State of the Corporation (Chairperson)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200" w:before="0" w:line="360" w:lineRule="auto"/>
        <w:ind w:left="1440" w:hanging="36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Budget (Director of Finance)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00" w:before="0" w:line="360" w:lineRule="auto"/>
        <w:ind w:left="720" w:hanging="36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Membership Feedback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360" w:lineRule="auto"/>
        <w:ind w:left="720" w:hanging="36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Adjournment</w:t>
      </w:r>
    </w:p>
    <w:p w:rsidR="00000000" w:rsidDel="00000000" w:rsidP="00000000" w:rsidRDefault="00000000" w:rsidRPr="00000000" w14:paraId="00000011">
      <w:pPr>
        <w:spacing w:line="276" w:lineRule="auto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line="276" w:lineRule="auto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